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3F" w:rsidRDefault="008E583F" w:rsidP="00500DA7">
      <w:pPr>
        <w:spacing w:after="0" w:line="400" w:lineRule="exact"/>
        <w:rPr>
          <w:rFonts w:ascii="V&amp;A TheSansPlain" w:hAnsi="V&amp;A TheSansPlain"/>
          <w:sz w:val="44"/>
          <w:szCs w:val="44"/>
        </w:rPr>
      </w:pPr>
      <w:r w:rsidRPr="008E583F">
        <w:rPr>
          <w:rFonts w:ascii="V&amp;A TheSansBoldPlain" w:eastAsia="Times New Roman" w:hAnsi="V&amp;A TheSansBoldPlain" w:cs="Times New Roman"/>
          <w:caps/>
          <w:noProof/>
          <w:color w:val="808080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 wp14:anchorId="5959D64F" wp14:editId="667F71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4285" cy="709930"/>
            <wp:effectExtent l="0" t="0" r="0" b="0"/>
            <wp:wrapTight wrapText="bothSides">
              <wp:wrapPolygon edited="0">
                <wp:start x="0" y="0"/>
                <wp:lineTo x="0" y="20866"/>
                <wp:lineTo x="21155" y="20866"/>
                <wp:lineTo x="21155" y="0"/>
                <wp:lineTo x="0" y="0"/>
              </wp:wrapPolygon>
            </wp:wrapTight>
            <wp:docPr id="1" name="Picture 1" descr="V&amp;AMarkFinal30%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&amp;AMarkFinal30%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BE1">
        <w:rPr>
          <w:rFonts w:ascii="V&amp;A TheSansBoldPlain" w:hAnsi="V&amp;A TheSansBoldPlain"/>
          <w:sz w:val="44"/>
          <w:szCs w:val="44"/>
        </w:rPr>
        <w:t>GLAM Meeting</w:t>
      </w:r>
      <w:r>
        <w:rPr>
          <w:rFonts w:ascii="V&amp;A TheSansBoldPlain" w:hAnsi="V&amp;A TheSansBoldPlain"/>
          <w:sz w:val="44"/>
          <w:szCs w:val="44"/>
        </w:rPr>
        <w:br/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E583F" w:rsidRPr="003373C0" w:rsidTr="00500DA7">
        <w:tc>
          <w:tcPr>
            <w:tcW w:w="2268" w:type="dxa"/>
          </w:tcPr>
          <w:p w:rsidR="008E583F" w:rsidRPr="003373C0" w:rsidRDefault="008E583F" w:rsidP="007F2BE1">
            <w:pPr>
              <w:spacing w:line="300" w:lineRule="exact"/>
              <w:ind w:left="322"/>
            </w:pPr>
            <w:r w:rsidRPr="003373C0">
              <w:t>Date:</w:t>
            </w:r>
          </w:p>
        </w:tc>
        <w:tc>
          <w:tcPr>
            <w:tcW w:w="7938" w:type="dxa"/>
          </w:tcPr>
          <w:p w:rsidR="008E583F" w:rsidRPr="003373C0" w:rsidRDefault="007F2BE1" w:rsidP="00236053">
            <w:pPr>
              <w:spacing w:line="300" w:lineRule="exact"/>
            </w:pPr>
            <w:r w:rsidRPr="003373C0">
              <w:t xml:space="preserve">Monday, </w:t>
            </w:r>
            <w:r w:rsidR="008E7612" w:rsidRPr="003373C0">
              <w:t>27 March 2017</w:t>
            </w:r>
          </w:p>
        </w:tc>
      </w:tr>
      <w:tr w:rsidR="008E583F" w:rsidRPr="003373C0" w:rsidTr="00500DA7">
        <w:tc>
          <w:tcPr>
            <w:tcW w:w="2268" w:type="dxa"/>
          </w:tcPr>
          <w:p w:rsidR="008E583F" w:rsidRPr="003373C0" w:rsidRDefault="008E583F" w:rsidP="007F2BE1">
            <w:pPr>
              <w:spacing w:line="300" w:lineRule="exact"/>
              <w:ind w:firstLine="322"/>
            </w:pPr>
            <w:r w:rsidRPr="003373C0">
              <w:t>Time:</w:t>
            </w:r>
          </w:p>
        </w:tc>
        <w:tc>
          <w:tcPr>
            <w:tcW w:w="7938" w:type="dxa"/>
          </w:tcPr>
          <w:p w:rsidR="008E583F" w:rsidRPr="003373C0" w:rsidRDefault="004247E4" w:rsidP="00236053">
            <w:pPr>
              <w:spacing w:line="300" w:lineRule="exact"/>
            </w:pPr>
            <w:r w:rsidRPr="003373C0">
              <w:t>12 noon – 5 pm (arrivals from 11.30am)</w:t>
            </w:r>
          </w:p>
        </w:tc>
      </w:tr>
      <w:tr w:rsidR="008E583F" w:rsidRPr="003373C0" w:rsidTr="00500DA7">
        <w:tc>
          <w:tcPr>
            <w:tcW w:w="2268" w:type="dxa"/>
          </w:tcPr>
          <w:p w:rsidR="008E583F" w:rsidRPr="003373C0" w:rsidRDefault="008E583F" w:rsidP="007F2BE1">
            <w:pPr>
              <w:spacing w:line="300" w:lineRule="exact"/>
              <w:ind w:firstLine="322"/>
            </w:pPr>
            <w:r w:rsidRPr="003373C0">
              <w:t>Venue:</w:t>
            </w:r>
          </w:p>
        </w:tc>
        <w:tc>
          <w:tcPr>
            <w:tcW w:w="7938" w:type="dxa"/>
          </w:tcPr>
          <w:p w:rsidR="008E7612" w:rsidRPr="003373C0" w:rsidRDefault="008E7612" w:rsidP="008E7612">
            <w:pPr>
              <w:spacing w:line="300" w:lineRule="exact"/>
            </w:pPr>
            <w:r w:rsidRPr="003373C0">
              <w:t>V&amp;A Blythe House</w:t>
            </w:r>
          </w:p>
          <w:p w:rsidR="008E583F" w:rsidRPr="003373C0" w:rsidRDefault="008E7612" w:rsidP="008E7612">
            <w:pPr>
              <w:spacing w:line="300" w:lineRule="exact"/>
            </w:pPr>
            <w:r w:rsidRPr="003373C0">
              <w:t>Archive &amp; Library Study Room and Clothworkers’ Centre</w:t>
            </w:r>
          </w:p>
          <w:p w:rsidR="008E7612" w:rsidRPr="003373C0" w:rsidRDefault="008E7612" w:rsidP="008E7612">
            <w:pPr>
              <w:spacing w:line="300" w:lineRule="exact"/>
            </w:pPr>
            <w:r w:rsidRPr="003373C0">
              <w:t>23 Blythe Road, W14 0QX London</w:t>
            </w:r>
          </w:p>
        </w:tc>
      </w:tr>
      <w:tr w:rsidR="008E583F" w:rsidRPr="003373C0" w:rsidTr="00500DA7">
        <w:tc>
          <w:tcPr>
            <w:tcW w:w="2268" w:type="dxa"/>
          </w:tcPr>
          <w:p w:rsidR="008E583F" w:rsidRPr="003373C0" w:rsidRDefault="008E583F" w:rsidP="007F2BE1">
            <w:pPr>
              <w:spacing w:line="300" w:lineRule="exact"/>
              <w:ind w:firstLine="322"/>
            </w:pPr>
          </w:p>
        </w:tc>
        <w:tc>
          <w:tcPr>
            <w:tcW w:w="7938" w:type="dxa"/>
          </w:tcPr>
          <w:p w:rsidR="008E583F" w:rsidRPr="00B1270D" w:rsidRDefault="008E583F" w:rsidP="00236053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:rsidR="008E583F" w:rsidRPr="00B1270D" w:rsidRDefault="008E583F">
      <w:pPr>
        <w:rPr>
          <w:sz w:val="16"/>
          <w:szCs w:val="16"/>
        </w:rPr>
      </w:pPr>
    </w:p>
    <w:tbl>
      <w:tblPr>
        <w:tblStyle w:val="TableGrid"/>
        <w:tblW w:w="89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5528"/>
        <w:gridCol w:w="2172"/>
      </w:tblGrid>
      <w:tr w:rsidR="00B97D75" w:rsidRPr="003373C0" w:rsidTr="00B1270D">
        <w:trPr>
          <w:jc w:val="center"/>
        </w:trPr>
        <w:tc>
          <w:tcPr>
            <w:tcW w:w="1226" w:type="dxa"/>
          </w:tcPr>
          <w:p w:rsidR="00B97D75" w:rsidRPr="003373C0" w:rsidRDefault="00B97D75" w:rsidP="00A82248">
            <w:pPr>
              <w:spacing w:line="360" w:lineRule="exact"/>
            </w:pPr>
            <w:r w:rsidRPr="003373C0">
              <w:t>1</w:t>
            </w:r>
            <w:r w:rsidR="003373C0" w:rsidRPr="003373C0">
              <w:t>1.45</w:t>
            </w:r>
            <w:r w:rsidR="00CC47C5" w:rsidRPr="003373C0">
              <w:t xml:space="preserve">-12 </w:t>
            </w:r>
          </w:p>
        </w:tc>
        <w:tc>
          <w:tcPr>
            <w:tcW w:w="5528" w:type="dxa"/>
          </w:tcPr>
          <w:p w:rsidR="00B97D75" w:rsidRPr="003373C0" w:rsidRDefault="004247E4" w:rsidP="005876DC">
            <w:pPr>
              <w:spacing w:line="360" w:lineRule="exact"/>
            </w:pPr>
            <w:r w:rsidRPr="003373C0">
              <w:t>Arrivals</w:t>
            </w:r>
          </w:p>
        </w:tc>
        <w:tc>
          <w:tcPr>
            <w:tcW w:w="2172" w:type="dxa"/>
          </w:tcPr>
          <w:p w:rsidR="00B97D75" w:rsidRPr="003373C0" w:rsidRDefault="00B97D75" w:rsidP="00A82248">
            <w:pPr>
              <w:spacing w:line="360" w:lineRule="exact"/>
            </w:pPr>
          </w:p>
        </w:tc>
      </w:tr>
      <w:tr w:rsidR="004247E4" w:rsidRPr="003373C0" w:rsidTr="00B1270D">
        <w:trPr>
          <w:jc w:val="center"/>
        </w:trPr>
        <w:tc>
          <w:tcPr>
            <w:tcW w:w="1226" w:type="dxa"/>
          </w:tcPr>
          <w:p w:rsidR="004247E4" w:rsidRPr="003373C0" w:rsidRDefault="004247E4" w:rsidP="00A82248">
            <w:pPr>
              <w:spacing w:line="360" w:lineRule="exact"/>
            </w:pPr>
            <w:r w:rsidRPr="003373C0">
              <w:t>12 – 12.10</w:t>
            </w:r>
          </w:p>
        </w:tc>
        <w:tc>
          <w:tcPr>
            <w:tcW w:w="5528" w:type="dxa"/>
          </w:tcPr>
          <w:p w:rsidR="004247E4" w:rsidRPr="003373C0" w:rsidRDefault="004247E4" w:rsidP="005876DC">
            <w:pPr>
              <w:spacing w:line="360" w:lineRule="exact"/>
            </w:pPr>
            <w:r w:rsidRPr="003373C0">
              <w:t>Welcome</w:t>
            </w:r>
          </w:p>
        </w:tc>
        <w:tc>
          <w:tcPr>
            <w:tcW w:w="2172" w:type="dxa"/>
          </w:tcPr>
          <w:p w:rsidR="004247E4" w:rsidRPr="003373C0" w:rsidRDefault="004247E4" w:rsidP="00A82248">
            <w:pPr>
              <w:spacing w:line="360" w:lineRule="exact"/>
            </w:pPr>
            <w:r w:rsidRPr="003373C0">
              <w:t>David Sutton</w:t>
            </w:r>
          </w:p>
        </w:tc>
      </w:tr>
      <w:tr w:rsidR="00B97D75" w:rsidRPr="003373C0" w:rsidTr="00B1270D">
        <w:trPr>
          <w:jc w:val="center"/>
        </w:trPr>
        <w:tc>
          <w:tcPr>
            <w:tcW w:w="1226" w:type="dxa"/>
          </w:tcPr>
          <w:p w:rsidR="00B97D75" w:rsidRPr="003373C0" w:rsidRDefault="00672363" w:rsidP="005876DC">
            <w:pPr>
              <w:spacing w:line="360" w:lineRule="exact"/>
            </w:pPr>
            <w:r w:rsidRPr="003373C0">
              <w:t>12 – 12.30</w:t>
            </w:r>
          </w:p>
        </w:tc>
        <w:tc>
          <w:tcPr>
            <w:tcW w:w="5528" w:type="dxa"/>
          </w:tcPr>
          <w:p w:rsidR="003373C0" w:rsidRPr="003373C0" w:rsidRDefault="00A82248" w:rsidP="00B1270D">
            <w:pPr>
              <w:spacing w:line="360" w:lineRule="exact"/>
              <w:jc w:val="both"/>
              <w:rPr>
                <w:b/>
              </w:rPr>
            </w:pPr>
            <w:r w:rsidRPr="003373C0">
              <w:rPr>
                <w:bCs/>
              </w:rPr>
              <w:t>Opening session</w:t>
            </w:r>
            <w:r w:rsidR="004247E4" w:rsidRPr="003373C0">
              <w:rPr>
                <w:bCs/>
              </w:rPr>
              <w:t xml:space="preserve"> – </w:t>
            </w:r>
            <w:r w:rsidRPr="003373C0">
              <w:rPr>
                <w:bCs/>
              </w:rPr>
              <w:t>David</w:t>
            </w:r>
            <w:r w:rsidR="004247E4" w:rsidRPr="003373C0">
              <w:rPr>
                <w:bCs/>
              </w:rPr>
              <w:t xml:space="preserve"> </w:t>
            </w:r>
            <w:r w:rsidRPr="003373C0">
              <w:rPr>
                <w:bCs/>
              </w:rPr>
              <w:t>Wood OBE</w:t>
            </w:r>
            <w:r w:rsidR="00B1270D">
              <w:rPr>
                <w:bCs/>
              </w:rPr>
              <w:t xml:space="preserve"> </w:t>
            </w:r>
            <w:r w:rsidR="003373C0" w:rsidRPr="003373C0">
              <w:rPr>
                <w:bCs/>
              </w:rPr>
              <w:t>“The National Children’s Dramatist”</w:t>
            </w:r>
          </w:p>
        </w:tc>
        <w:tc>
          <w:tcPr>
            <w:tcW w:w="2172" w:type="dxa"/>
          </w:tcPr>
          <w:p w:rsidR="00B97D75" w:rsidRPr="003373C0" w:rsidRDefault="00B97D75" w:rsidP="00A82248">
            <w:pPr>
              <w:spacing w:line="360" w:lineRule="exact"/>
            </w:pPr>
          </w:p>
        </w:tc>
      </w:tr>
      <w:tr w:rsidR="00435B51" w:rsidRPr="003373C0" w:rsidTr="00B1270D">
        <w:trPr>
          <w:jc w:val="center"/>
        </w:trPr>
        <w:tc>
          <w:tcPr>
            <w:tcW w:w="1226" w:type="dxa"/>
          </w:tcPr>
          <w:p w:rsidR="00435B51" w:rsidRPr="003373C0" w:rsidRDefault="00A82248" w:rsidP="00A82248">
            <w:pPr>
              <w:spacing w:line="360" w:lineRule="exact"/>
            </w:pPr>
            <w:r w:rsidRPr="003373C0">
              <w:t xml:space="preserve">12.30 – 1 </w:t>
            </w:r>
          </w:p>
        </w:tc>
        <w:tc>
          <w:tcPr>
            <w:tcW w:w="5528" w:type="dxa"/>
          </w:tcPr>
          <w:p w:rsidR="00435B51" w:rsidRPr="003373C0" w:rsidRDefault="00B1270D" w:rsidP="005041AE">
            <w:pPr>
              <w:spacing w:line="360" w:lineRule="exact"/>
              <w:jc w:val="both"/>
            </w:pPr>
            <w:r>
              <w:t>Seven Stories: working with David Wood and his collection</w:t>
            </w:r>
          </w:p>
        </w:tc>
        <w:tc>
          <w:tcPr>
            <w:tcW w:w="2172" w:type="dxa"/>
          </w:tcPr>
          <w:p w:rsidR="00435B51" w:rsidRPr="003373C0" w:rsidRDefault="00B1270D" w:rsidP="00A82248">
            <w:pPr>
              <w:spacing w:line="360" w:lineRule="exact"/>
            </w:pPr>
            <w:r>
              <w:t>Sarah Lawrence, (Seven Stories)</w:t>
            </w:r>
          </w:p>
        </w:tc>
      </w:tr>
      <w:tr w:rsidR="00435B51" w:rsidRPr="003373C0" w:rsidTr="00B1270D">
        <w:trPr>
          <w:jc w:val="center"/>
        </w:trPr>
        <w:tc>
          <w:tcPr>
            <w:tcW w:w="1226" w:type="dxa"/>
          </w:tcPr>
          <w:p w:rsidR="00435B51" w:rsidRPr="003373C0" w:rsidRDefault="00330468" w:rsidP="005876DC">
            <w:pPr>
              <w:spacing w:line="360" w:lineRule="exact"/>
            </w:pPr>
            <w:r>
              <w:t>1 – 1:45</w:t>
            </w:r>
            <w:r w:rsidR="00C57BD0" w:rsidRPr="003373C0">
              <w:t xml:space="preserve"> </w:t>
            </w:r>
          </w:p>
        </w:tc>
        <w:tc>
          <w:tcPr>
            <w:tcW w:w="5528" w:type="dxa"/>
          </w:tcPr>
          <w:p w:rsidR="00435B51" w:rsidRPr="003373C0" w:rsidRDefault="00C57BD0" w:rsidP="005876DC">
            <w:pPr>
              <w:spacing w:line="360" w:lineRule="exact"/>
              <w:jc w:val="both"/>
            </w:pPr>
            <w:r w:rsidRPr="003373C0">
              <w:t xml:space="preserve">Lunch </w:t>
            </w:r>
          </w:p>
        </w:tc>
        <w:tc>
          <w:tcPr>
            <w:tcW w:w="2172" w:type="dxa"/>
          </w:tcPr>
          <w:p w:rsidR="00435B51" w:rsidRPr="003373C0" w:rsidRDefault="00435B51" w:rsidP="00A82248">
            <w:pPr>
              <w:spacing w:line="360" w:lineRule="exact"/>
            </w:pPr>
          </w:p>
        </w:tc>
      </w:tr>
      <w:tr w:rsidR="00435B51" w:rsidRPr="003373C0" w:rsidTr="00B1270D">
        <w:trPr>
          <w:jc w:val="center"/>
        </w:trPr>
        <w:tc>
          <w:tcPr>
            <w:tcW w:w="1226" w:type="dxa"/>
          </w:tcPr>
          <w:p w:rsidR="00435B51" w:rsidRPr="003373C0" w:rsidRDefault="00330468" w:rsidP="00C57BD0">
            <w:pPr>
              <w:spacing w:line="360" w:lineRule="exact"/>
            </w:pPr>
            <w:r>
              <w:t>1:45</w:t>
            </w:r>
            <w:r w:rsidR="003373C0" w:rsidRPr="003373C0">
              <w:t xml:space="preserve"> – 2.45</w:t>
            </w:r>
          </w:p>
        </w:tc>
        <w:tc>
          <w:tcPr>
            <w:tcW w:w="5528" w:type="dxa"/>
          </w:tcPr>
          <w:p w:rsidR="00435B51" w:rsidRPr="003373C0" w:rsidRDefault="00A82248" w:rsidP="004247E4">
            <w:pPr>
              <w:spacing w:line="360" w:lineRule="exact"/>
              <w:jc w:val="both"/>
              <w:rPr>
                <w:color w:val="000000" w:themeColor="text1"/>
              </w:rPr>
            </w:pPr>
            <w:r w:rsidRPr="003373C0">
              <w:rPr>
                <w:color w:val="000000" w:themeColor="text1"/>
              </w:rPr>
              <w:t xml:space="preserve">Introduction to </w:t>
            </w:r>
            <w:r w:rsidR="00C57BD0" w:rsidRPr="003373C0">
              <w:rPr>
                <w:color w:val="000000" w:themeColor="text1"/>
              </w:rPr>
              <w:t>V&amp;A The</w:t>
            </w:r>
            <w:r w:rsidRPr="003373C0">
              <w:rPr>
                <w:color w:val="000000" w:themeColor="text1"/>
              </w:rPr>
              <w:t>atre and Performance Collection: A walk and ta</w:t>
            </w:r>
            <w:r w:rsidR="004247E4" w:rsidRPr="003373C0">
              <w:rPr>
                <w:color w:val="000000" w:themeColor="text1"/>
              </w:rPr>
              <w:t xml:space="preserve">lk through the stores with collection items </w:t>
            </w:r>
            <w:r w:rsidRPr="003373C0">
              <w:rPr>
                <w:color w:val="000000" w:themeColor="text1"/>
              </w:rPr>
              <w:t>on display</w:t>
            </w:r>
          </w:p>
        </w:tc>
        <w:tc>
          <w:tcPr>
            <w:tcW w:w="2172" w:type="dxa"/>
          </w:tcPr>
          <w:p w:rsidR="00435B51" w:rsidRPr="003373C0" w:rsidRDefault="00A82248" w:rsidP="00A82248">
            <w:pPr>
              <w:spacing w:line="360" w:lineRule="exact"/>
            </w:pPr>
            <w:r w:rsidRPr="003373C0">
              <w:t>Ramona Riedzewski (V&amp;A)</w:t>
            </w:r>
          </w:p>
        </w:tc>
      </w:tr>
      <w:tr w:rsidR="004561BD" w:rsidRPr="003373C0" w:rsidTr="00B1270D">
        <w:trPr>
          <w:jc w:val="center"/>
        </w:trPr>
        <w:tc>
          <w:tcPr>
            <w:tcW w:w="1226" w:type="dxa"/>
          </w:tcPr>
          <w:p w:rsidR="004561BD" w:rsidRPr="003373C0" w:rsidRDefault="003373C0" w:rsidP="005876DC">
            <w:pPr>
              <w:spacing w:line="360" w:lineRule="exact"/>
            </w:pPr>
            <w:r w:rsidRPr="003373C0">
              <w:t>2.45</w:t>
            </w:r>
            <w:r w:rsidR="00C57BD0" w:rsidRPr="003373C0">
              <w:t xml:space="preserve"> – 3</w:t>
            </w:r>
            <w:r w:rsidRPr="003373C0">
              <w:t>.10</w:t>
            </w:r>
            <w:r w:rsidR="00C57BD0" w:rsidRPr="003373C0">
              <w:t xml:space="preserve"> </w:t>
            </w:r>
          </w:p>
        </w:tc>
        <w:tc>
          <w:tcPr>
            <w:tcW w:w="5528" w:type="dxa"/>
          </w:tcPr>
          <w:p w:rsidR="004561BD" w:rsidRPr="003373C0" w:rsidRDefault="00B1270D" w:rsidP="00B1270D">
            <w:pPr>
              <w:spacing w:line="360" w:lineRule="exact"/>
              <w:jc w:val="both"/>
              <w:rPr>
                <w:color w:val="000000" w:themeColor="text1"/>
              </w:rPr>
            </w:pPr>
            <w:r>
              <w:t xml:space="preserve">Literary collections at the </w:t>
            </w:r>
            <w:r w:rsidR="003373C0" w:rsidRPr="003373C0">
              <w:t>Fitzwilliam Museum</w:t>
            </w:r>
            <w:r w:rsidR="003373C0">
              <w:t xml:space="preserve"> </w:t>
            </w:r>
          </w:p>
        </w:tc>
        <w:tc>
          <w:tcPr>
            <w:tcW w:w="2172" w:type="dxa"/>
          </w:tcPr>
          <w:p w:rsidR="004561BD" w:rsidRPr="003373C0" w:rsidRDefault="00330468" w:rsidP="00A82248">
            <w:pPr>
              <w:spacing w:line="360" w:lineRule="exact"/>
            </w:pPr>
            <w:r>
              <w:t>Suzanne Reynolds</w:t>
            </w:r>
            <w:r w:rsidR="00B1270D">
              <w:t xml:space="preserve"> (Fitzwilliam Museum)</w:t>
            </w:r>
          </w:p>
        </w:tc>
      </w:tr>
      <w:tr w:rsidR="00B97D75" w:rsidRPr="003373C0" w:rsidTr="00B1270D">
        <w:trPr>
          <w:jc w:val="center"/>
        </w:trPr>
        <w:tc>
          <w:tcPr>
            <w:tcW w:w="1226" w:type="dxa"/>
          </w:tcPr>
          <w:p w:rsidR="00B97D75" w:rsidRPr="003373C0" w:rsidRDefault="003373C0" w:rsidP="003373C0">
            <w:pPr>
              <w:spacing w:line="360" w:lineRule="exact"/>
            </w:pPr>
            <w:r w:rsidRPr="003373C0">
              <w:t>3.10</w:t>
            </w:r>
            <w:r w:rsidR="00A82248" w:rsidRPr="003373C0">
              <w:t xml:space="preserve"> – 3.40</w:t>
            </w:r>
          </w:p>
        </w:tc>
        <w:tc>
          <w:tcPr>
            <w:tcW w:w="5528" w:type="dxa"/>
          </w:tcPr>
          <w:p w:rsidR="00B1270D" w:rsidRDefault="00B1270D" w:rsidP="00B1270D">
            <w:pPr>
              <w:spacing w:line="360" w:lineRule="exact"/>
            </w:pPr>
            <w:r>
              <w:t>The Carmen Callil Digital Archive – automated processing and mapping to ISAD(G)</w:t>
            </w:r>
          </w:p>
          <w:p w:rsidR="00B1270D" w:rsidRDefault="00B1270D" w:rsidP="00B1270D">
            <w:pPr>
              <w:spacing w:line="360" w:lineRule="exact"/>
            </w:pPr>
          </w:p>
          <w:p w:rsidR="00B97D75" w:rsidRPr="003373C0" w:rsidRDefault="00B1270D" w:rsidP="00B1270D">
            <w:pPr>
              <w:spacing w:line="360" w:lineRule="exact"/>
            </w:pPr>
            <w:r>
              <w:t>Updates from the Cataloguing working group</w:t>
            </w:r>
            <w:r w:rsidR="003373C0" w:rsidRPr="003373C0">
              <w:t xml:space="preserve"> </w:t>
            </w:r>
          </w:p>
        </w:tc>
        <w:tc>
          <w:tcPr>
            <w:tcW w:w="2172" w:type="dxa"/>
          </w:tcPr>
          <w:p w:rsidR="00B1270D" w:rsidRDefault="00B1270D" w:rsidP="00B1270D">
            <w:pPr>
              <w:spacing w:line="360" w:lineRule="exact"/>
            </w:pPr>
            <w:r>
              <w:t>Eleanor Dickens (British Library)</w:t>
            </w:r>
          </w:p>
          <w:p w:rsidR="00B1270D" w:rsidRDefault="00B1270D" w:rsidP="00B1270D">
            <w:pPr>
              <w:spacing w:line="360" w:lineRule="exact"/>
            </w:pPr>
          </w:p>
          <w:p w:rsidR="00B1270D" w:rsidRDefault="00B1270D" w:rsidP="00B1270D">
            <w:pPr>
              <w:spacing w:line="360" w:lineRule="exact"/>
            </w:pPr>
            <w:r>
              <w:t>Jo Norledge</w:t>
            </w:r>
          </w:p>
          <w:p w:rsidR="00B97D75" w:rsidRPr="003373C0" w:rsidRDefault="00B1270D" w:rsidP="00B1270D">
            <w:pPr>
              <w:spacing w:line="360" w:lineRule="exact"/>
            </w:pPr>
            <w:r>
              <w:t>(British Library)</w:t>
            </w:r>
          </w:p>
        </w:tc>
      </w:tr>
      <w:tr w:rsidR="00B97D75" w:rsidRPr="003373C0" w:rsidTr="00B1270D">
        <w:trPr>
          <w:jc w:val="center"/>
        </w:trPr>
        <w:tc>
          <w:tcPr>
            <w:tcW w:w="1226" w:type="dxa"/>
          </w:tcPr>
          <w:p w:rsidR="00B97D75" w:rsidRPr="003373C0" w:rsidRDefault="004247E4" w:rsidP="005876DC">
            <w:pPr>
              <w:spacing w:line="360" w:lineRule="exact"/>
            </w:pPr>
            <w:r w:rsidRPr="003373C0">
              <w:t xml:space="preserve">3.40 – </w:t>
            </w:r>
            <w:r w:rsidR="003373C0">
              <w:t>4.00</w:t>
            </w:r>
          </w:p>
        </w:tc>
        <w:tc>
          <w:tcPr>
            <w:tcW w:w="5528" w:type="dxa"/>
          </w:tcPr>
          <w:p w:rsidR="00B97D75" w:rsidRPr="003373C0" w:rsidRDefault="004247E4" w:rsidP="005876DC">
            <w:pPr>
              <w:spacing w:line="360" w:lineRule="exact"/>
            </w:pPr>
            <w:r w:rsidRPr="003373C0">
              <w:t>Break</w:t>
            </w:r>
          </w:p>
        </w:tc>
        <w:tc>
          <w:tcPr>
            <w:tcW w:w="2172" w:type="dxa"/>
          </w:tcPr>
          <w:p w:rsidR="00B97D75" w:rsidRPr="003373C0" w:rsidRDefault="00B97D75" w:rsidP="00A82248">
            <w:pPr>
              <w:spacing w:line="360" w:lineRule="exact"/>
            </w:pPr>
          </w:p>
        </w:tc>
      </w:tr>
      <w:tr w:rsidR="006030CD" w:rsidRPr="003373C0" w:rsidTr="00B1270D">
        <w:trPr>
          <w:jc w:val="center"/>
        </w:trPr>
        <w:tc>
          <w:tcPr>
            <w:tcW w:w="1226" w:type="dxa"/>
          </w:tcPr>
          <w:p w:rsidR="006030CD" w:rsidRPr="003373C0" w:rsidRDefault="003373C0" w:rsidP="005876DC">
            <w:pPr>
              <w:spacing w:line="360" w:lineRule="exact"/>
            </w:pPr>
            <w:r>
              <w:t>4 – 4.45</w:t>
            </w:r>
          </w:p>
        </w:tc>
        <w:tc>
          <w:tcPr>
            <w:tcW w:w="5528" w:type="dxa"/>
          </w:tcPr>
          <w:p w:rsidR="003C3700" w:rsidRDefault="003373C0" w:rsidP="005876DC">
            <w:pPr>
              <w:spacing w:line="360" w:lineRule="exact"/>
            </w:pPr>
            <w:r w:rsidRPr="003373C0">
              <w:t>BGM</w:t>
            </w:r>
          </w:p>
          <w:p w:rsidR="003373C0" w:rsidRPr="006305E6" w:rsidRDefault="003373C0" w:rsidP="003373C0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6305E6">
              <w:rPr>
                <w:rFonts w:cs="Arial"/>
              </w:rPr>
              <w:t xml:space="preserve">Election / confirmation of Officers </w:t>
            </w:r>
            <w:r>
              <w:rPr>
                <w:rFonts w:cs="Arial"/>
              </w:rPr>
              <w:t>2017-2019</w:t>
            </w:r>
          </w:p>
          <w:p w:rsidR="003373C0" w:rsidRPr="006305E6" w:rsidRDefault="003373C0" w:rsidP="003373C0">
            <w:pPr>
              <w:rPr>
                <w:rFonts w:cs="Arial"/>
              </w:rPr>
            </w:pPr>
          </w:p>
          <w:p w:rsidR="003373C0" w:rsidRPr="006305E6" w:rsidRDefault="003373C0" w:rsidP="003373C0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6305E6">
              <w:rPr>
                <w:rFonts w:cs="Arial"/>
              </w:rPr>
              <w:t>GLAM membership  (Secretary)</w:t>
            </w:r>
          </w:p>
          <w:p w:rsidR="003373C0" w:rsidRPr="006305E6" w:rsidRDefault="003373C0" w:rsidP="003373C0">
            <w:pPr>
              <w:pStyle w:val="ListParagraph"/>
              <w:ind w:left="0"/>
              <w:rPr>
                <w:rFonts w:cs="Arial"/>
              </w:rPr>
            </w:pPr>
          </w:p>
          <w:p w:rsidR="003373C0" w:rsidRPr="006305E6" w:rsidRDefault="003373C0" w:rsidP="003373C0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6305E6">
              <w:rPr>
                <w:rFonts w:cs="Arial"/>
              </w:rPr>
              <w:t>Report from Treasurer</w:t>
            </w:r>
          </w:p>
          <w:p w:rsidR="003373C0" w:rsidRPr="006305E6" w:rsidRDefault="003373C0" w:rsidP="003373C0">
            <w:pPr>
              <w:pStyle w:val="ListParagraph"/>
              <w:ind w:left="0"/>
              <w:rPr>
                <w:rFonts w:cs="Arial"/>
              </w:rPr>
            </w:pPr>
          </w:p>
          <w:p w:rsidR="003373C0" w:rsidRPr="006305E6" w:rsidRDefault="003373C0" w:rsidP="003373C0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6305E6">
              <w:rPr>
                <w:rFonts w:cs="Arial"/>
              </w:rPr>
              <w:t>Report from Web Officer</w:t>
            </w:r>
          </w:p>
          <w:p w:rsidR="003373C0" w:rsidRPr="006305E6" w:rsidRDefault="003373C0" w:rsidP="003373C0">
            <w:pPr>
              <w:pStyle w:val="ListParagraph"/>
              <w:ind w:left="0"/>
              <w:rPr>
                <w:rFonts w:cs="Arial"/>
              </w:rPr>
            </w:pPr>
          </w:p>
          <w:p w:rsidR="003373C0" w:rsidRDefault="003373C0" w:rsidP="003373C0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 w:rsidRPr="006305E6">
              <w:rPr>
                <w:rFonts w:cs="Arial"/>
              </w:rPr>
              <w:t>Chair’s report and review</w:t>
            </w:r>
          </w:p>
          <w:p w:rsidR="003373C0" w:rsidRPr="003373C0" w:rsidRDefault="003373C0" w:rsidP="003373C0">
            <w:pPr>
              <w:pStyle w:val="ListParagraph"/>
              <w:rPr>
                <w:rFonts w:cs="Arial"/>
              </w:rPr>
            </w:pPr>
          </w:p>
          <w:p w:rsidR="003373C0" w:rsidRDefault="003373C0" w:rsidP="003373C0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Report from the Committee March 2017</w:t>
            </w:r>
          </w:p>
          <w:p w:rsidR="003373C0" w:rsidRPr="003373C0" w:rsidRDefault="003373C0" w:rsidP="003373C0">
            <w:pPr>
              <w:pStyle w:val="ListParagraph"/>
              <w:rPr>
                <w:rFonts w:cs="Arial"/>
              </w:rPr>
            </w:pPr>
          </w:p>
          <w:p w:rsidR="003373C0" w:rsidRPr="00B1270D" w:rsidRDefault="003373C0" w:rsidP="00B1270D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News from members</w:t>
            </w:r>
          </w:p>
        </w:tc>
        <w:tc>
          <w:tcPr>
            <w:tcW w:w="2172" w:type="dxa"/>
          </w:tcPr>
          <w:p w:rsidR="004247E4" w:rsidRPr="003373C0" w:rsidRDefault="004247E4" w:rsidP="00A82248">
            <w:pPr>
              <w:spacing w:line="360" w:lineRule="exact"/>
            </w:pPr>
          </w:p>
        </w:tc>
      </w:tr>
    </w:tbl>
    <w:p w:rsidR="00672363" w:rsidRPr="003373C0" w:rsidRDefault="0067236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72"/>
      </w:tblGrid>
      <w:tr w:rsidR="00C57BD0" w:rsidRPr="003373C0" w:rsidTr="00C57BD0">
        <w:tc>
          <w:tcPr>
            <w:tcW w:w="5954" w:type="dxa"/>
          </w:tcPr>
          <w:p w:rsidR="00C57BD0" w:rsidRPr="003373C0" w:rsidRDefault="00C57BD0" w:rsidP="00CC47C5">
            <w:r w:rsidRPr="003373C0">
              <w:rPr>
                <w:b/>
                <w:noProof/>
                <w:lang w:eastAsia="zh-CN"/>
              </w:rPr>
              <w:drawing>
                <wp:inline distT="0" distB="0" distL="0" distR="0" wp14:anchorId="4841C1C2" wp14:editId="1DB307BF">
                  <wp:extent cx="3251200" cy="24384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ythe Hous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C57BD0" w:rsidRPr="003373C0" w:rsidRDefault="00C57BD0" w:rsidP="00CC47C5">
            <w:pPr>
              <w:rPr>
                <w:b/>
              </w:rPr>
            </w:pPr>
            <w:r w:rsidRPr="003373C0">
              <w:rPr>
                <w:b/>
              </w:rPr>
              <w:t xml:space="preserve">Directions </w:t>
            </w:r>
          </w:p>
          <w:p w:rsidR="00C57BD0" w:rsidRPr="003373C0" w:rsidRDefault="00C57BD0" w:rsidP="00CC47C5">
            <w:pPr>
              <w:rPr>
                <w:b/>
              </w:rPr>
            </w:pPr>
            <w:r w:rsidRPr="003373C0">
              <w:rPr>
                <w:b/>
              </w:rPr>
              <w:t xml:space="preserve">to </w:t>
            </w:r>
          </w:p>
          <w:p w:rsidR="00C57BD0" w:rsidRPr="003373C0" w:rsidRDefault="00C57BD0" w:rsidP="00CC47C5">
            <w:r w:rsidRPr="003373C0">
              <w:rPr>
                <w:b/>
              </w:rPr>
              <w:t>V&amp;A Blythe House</w:t>
            </w:r>
          </w:p>
        </w:tc>
      </w:tr>
    </w:tbl>
    <w:p w:rsidR="00672363" w:rsidRPr="003373C0" w:rsidRDefault="00672363" w:rsidP="00CC47C5"/>
    <w:p w:rsidR="00C57BD0" w:rsidRPr="003373C0" w:rsidRDefault="00C57BD0" w:rsidP="00C57BD0">
      <w:pPr>
        <w:pStyle w:val="ListParagraph"/>
        <w:numPr>
          <w:ilvl w:val="0"/>
          <w:numId w:val="4"/>
        </w:numPr>
      </w:pPr>
      <w:r w:rsidRPr="003373C0">
        <w:t xml:space="preserve">All visitors must make their way to </w:t>
      </w:r>
      <w:r w:rsidRPr="003373C0">
        <w:rPr>
          <w:b/>
        </w:rPr>
        <w:t>Gate B</w:t>
      </w:r>
      <w:r w:rsidRPr="003373C0">
        <w:t xml:space="preserve"> of Blythe House. Please press the bell and our receptionist will let you into the building.</w:t>
      </w:r>
    </w:p>
    <w:p w:rsidR="00C57BD0" w:rsidRPr="003373C0" w:rsidRDefault="00C57BD0" w:rsidP="00C57BD0">
      <w:pPr>
        <w:pStyle w:val="ListParagraph"/>
        <w:numPr>
          <w:ilvl w:val="0"/>
          <w:numId w:val="4"/>
        </w:numPr>
      </w:pPr>
      <w:r w:rsidRPr="003373C0">
        <w:t>The nearest station is Kensington Olympia, served by Southern trains, the Overground (good trains to/from Clapham Junction) and the very occasional District Line (although we tend to advise not to rely on the Olympia District Line branch).</w:t>
      </w:r>
    </w:p>
    <w:p w:rsidR="00C57BD0" w:rsidRPr="003373C0" w:rsidRDefault="00C57BD0" w:rsidP="00C57BD0">
      <w:pPr>
        <w:pStyle w:val="ListParagraph"/>
        <w:numPr>
          <w:ilvl w:val="0"/>
          <w:numId w:val="4"/>
        </w:numPr>
      </w:pPr>
      <w:r w:rsidRPr="003373C0">
        <w:t>Barons Court tube station – served by Piccadilly Line and District Line – is ca. 10 mins walk away.</w:t>
      </w:r>
    </w:p>
    <w:p w:rsidR="00C57BD0" w:rsidRPr="003373C0" w:rsidRDefault="00C57BD0" w:rsidP="00C57BD0">
      <w:pPr>
        <w:pStyle w:val="ListParagraph"/>
        <w:numPr>
          <w:ilvl w:val="0"/>
          <w:numId w:val="4"/>
        </w:numPr>
      </w:pPr>
      <w:r w:rsidRPr="003373C0">
        <w:t>West Kensington tube station – served by District Line – is ca. 10 mins walk away.</w:t>
      </w:r>
    </w:p>
    <w:p w:rsidR="00C57BD0" w:rsidRPr="003373C0" w:rsidRDefault="00C57BD0" w:rsidP="00C57BD0">
      <w:pPr>
        <w:pStyle w:val="ListParagraph"/>
        <w:numPr>
          <w:ilvl w:val="0"/>
          <w:numId w:val="4"/>
        </w:numPr>
      </w:pPr>
      <w:r w:rsidRPr="003373C0">
        <w:t>Hammersmith is ca. 15 mins walk way.</w:t>
      </w:r>
    </w:p>
    <w:p w:rsidR="00C57BD0" w:rsidRPr="003373C0" w:rsidRDefault="00C57BD0" w:rsidP="00C57BD0">
      <w:pPr>
        <w:pStyle w:val="ListParagraph"/>
        <w:numPr>
          <w:ilvl w:val="0"/>
          <w:numId w:val="4"/>
        </w:numPr>
      </w:pPr>
      <w:r w:rsidRPr="003373C0">
        <w:t>There are a number of busses stopping nearby on Hammersmith Road.</w:t>
      </w:r>
    </w:p>
    <w:p w:rsidR="00672363" w:rsidRPr="003373C0" w:rsidRDefault="00C57BD0" w:rsidP="00CC47C5">
      <w:r w:rsidRPr="003373C0">
        <w:t xml:space="preserve">More details on directions may be </w:t>
      </w:r>
      <w:r w:rsidR="00672363" w:rsidRPr="003373C0">
        <w:t>found towards the bottom of this website:</w:t>
      </w:r>
    </w:p>
    <w:p w:rsidR="00A82248" w:rsidRPr="003373C0" w:rsidRDefault="000D52AA" w:rsidP="00CC47C5">
      <w:hyperlink r:id="rId10" w:history="1">
        <w:r w:rsidR="00672363" w:rsidRPr="003373C0">
          <w:rPr>
            <w:rStyle w:val="Hyperlink"/>
          </w:rPr>
          <w:t>http://www.vam.ac.uk/content/articles/a/archives/</w:t>
        </w:r>
      </w:hyperlink>
      <w:r w:rsidR="00672363" w:rsidRPr="003373C0">
        <w:t xml:space="preserve"> </w:t>
      </w:r>
    </w:p>
    <w:p w:rsidR="00A82248" w:rsidRDefault="00A82248" w:rsidP="00CC47C5">
      <w:pPr>
        <w:rPr>
          <w:rFonts w:ascii="V&amp;A TheSansPlain" w:hAnsi="V&amp;A TheSansPlain"/>
          <w:b/>
        </w:rPr>
      </w:pPr>
      <w:bookmarkStart w:id="0" w:name="_GoBack"/>
      <w:bookmarkEnd w:id="0"/>
    </w:p>
    <w:p w:rsidR="00A82248" w:rsidRDefault="00A82248" w:rsidP="00CC47C5">
      <w:pPr>
        <w:rPr>
          <w:rFonts w:ascii="V&amp;A TheSansPlain" w:hAnsi="V&amp;A TheSansPlain"/>
          <w:b/>
        </w:rPr>
      </w:pPr>
    </w:p>
    <w:p w:rsidR="00A82248" w:rsidRPr="00A82248" w:rsidRDefault="00A82248" w:rsidP="00CC47C5">
      <w:pPr>
        <w:rPr>
          <w:rFonts w:ascii="V&amp;A TheSansPlain" w:hAnsi="V&amp;A TheSansPlain"/>
        </w:rPr>
      </w:pPr>
    </w:p>
    <w:sectPr w:rsidR="00A82248" w:rsidRPr="00A8224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8D" w:rsidRDefault="00A4508D" w:rsidP="00400F7B">
      <w:pPr>
        <w:spacing w:after="0" w:line="240" w:lineRule="auto"/>
      </w:pPr>
      <w:r>
        <w:separator/>
      </w:r>
    </w:p>
  </w:endnote>
  <w:endnote w:type="continuationSeparator" w:id="0">
    <w:p w:rsidR="00A4508D" w:rsidRDefault="00A4508D" w:rsidP="004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&amp;A TheSans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&amp;A TheSansBold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&amp;A TheSansBoldPlain" w:hAnsi="V&amp;A TheSansBoldPlain"/>
      </w:rPr>
      <w:id w:val="-952631975"/>
      <w:docPartObj>
        <w:docPartGallery w:val="Page Numbers (Bottom of Page)"/>
        <w:docPartUnique/>
      </w:docPartObj>
    </w:sdtPr>
    <w:sdtEndPr/>
    <w:sdtContent>
      <w:sdt>
        <w:sdtPr>
          <w:rPr>
            <w:rFonts w:ascii="V&amp;A TheSansBoldPlain" w:hAnsi="V&amp;A TheSansBoldPlai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7586" w:rsidRPr="00077586" w:rsidRDefault="00077586">
            <w:pPr>
              <w:pStyle w:val="Footer"/>
              <w:jc w:val="right"/>
              <w:rPr>
                <w:rFonts w:ascii="V&amp;A TheSansBoldPlain" w:hAnsi="V&amp;A TheSansBoldPlain"/>
              </w:rPr>
            </w:pPr>
            <w:r w:rsidRPr="00077586">
              <w:rPr>
                <w:rFonts w:ascii="V&amp;A TheSansBoldPlain" w:hAnsi="V&amp;A TheSansBoldPlain"/>
              </w:rPr>
              <w:t xml:space="preserve">Page </w:t>
            </w:r>
            <w:r w:rsidRPr="00077586">
              <w:rPr>
                <w:rFonts w:ascii="V&amp;A TheSansBoldPlain" w:hAnsi="V&amp;A TheSansBoldPlain"/>
                <w:b/>
                <w:bCs/>
                <w:sz w:val="24"/>
                <w:szCs w:val="24"/>
              </w:rPr>
              <w:fldChar w:fldCharType="begin"/>
            </w:r>
            <w:r w:rsidRPr="00077586">
              <w:rPr>
                <w:rFonts w:ascii="V&amp;A TheSansBoldPlain" w:hAnsi="V&amp;A TheSansBoldPlain"/>
                <w:b/>
                <w:bCs/>
              </w:rPr>
              <w:instrText xml:space="preserve"> PAGE </w:instrText>
            </w:r>
            <w:r w:rsidRPr="00077586">
              <w:rPr>
                <w:rFonts w:ascii="V&amp;A TheSansBoldPlain" w:hAnsi="V&amp;A TheSansBoldPlain"/>
                <w:b/>
                <w:bCs/>
                <w:sz w:val="24"/>
                <w:szCs w:val="24"/>
              </w:rPr>
              <w:fldChar w:fldCharType="separate"/>
            </w:r>
            <w:r w:rsidR="000D52AA">
              <w:rPr>
                <w:rFonts w:ascii="V&amp;A TheSansBoldPlain" w:hAnsi="V&amp;A TheSansBoldPlain"/>
                <w:b/>
                <w:bCs/>
                <w:noProof/>
              </w:rPr>
              <w:t>2</w:t>
            </w:r>
            <w:r w:rsidRPr="00077586">
              <w:rPr>
                <w:rFonts w:ascii="V&amp;A TheSansBoldPlain" w:hAnsi="V&amp;A TheSansBoldPlain"/>
                <w:b/>
                <w:bCs/>
                <w:sz w:val="24"/>
                <w:szCs w:val="24"/>
              </w:rPr>
              <w:fldChar w:fldCharType="end"/>
            </w:r>
            <w:r w:rsidRPr="00077586">
              <w:rPr>
                <w:rFonts w:ascii="V&amp;A TheSansBoldPlain" w:hAnsi="V&amp;A TheSansBoldPlain"/>
              </w:rPr>
              <w:t xml:space="preserve"> of </w:t>
            </w:r>
            <w:r w:rsidRPr="00077586">
              <w:rPr>
                <w:rFonts w:ascii="V&amp;A TheSansBoldPlain" w:hAnsi="V&amp;A TheSansBoldPlain"/>
                <w:b/>
                <w:bCs/>
                <w:sz w:val="24"/>
                <w:szCs w:val="24"/>
              </w:rPr>
              <w:fldChar w:fldCharType="begin"/>
            </w:r>
            <w:r w:rsidRPr="00077586">
              <w:rPr>
                <w:rFonts w:ascii="V&amp;A TheSansBoldPlain" w:hAnsi="V&amp;A TheSansBoldPlain"/>
                <w:b/>
                <w:bCs/>
              </w:rPr>
              <w:instrText xml:space="preserve"> NUMPAGES  </w:instrText>
            </w:r>
            <w:r w:rsidRPr="00077586">
              <w:rPr>
                <w:rFonts w:ascii="V&amp;A TheSansBoldPlain" w:hAnsi="V&amp;A TheSansBoldPlain"/>
                <w:b/>
                <w:bCs/>
                <w:sz w:val="24"/>
                <w:szCs w:val="24"/>
              </w:rPr>
              <w:fldChar w:fldCharType="separate"/>
            </w:r>
            <w:r w:rsidR="000D52AA">
              <w:rPr>
                <w:rFonts w:ascii="V&amp;A TheSansBoldPlain" w:hAnsi="V&amp;A TheSansBoldPlain"/>
                <w:b/>
                <w:bCs/>
                <w:noProof/>
              </w:rPr>
              <w:t>2</w:t>
            </w:r>
            <w:r w:rsidRPr="00077586">
              <w:rPr>
                <w:rFonts w:ascii="V&amp;A TheSansBoldPlain" w:hAnsi="V&amp;A TheSansBoldPlai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0F7B" w:rsidRDefault="00400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8D" w:rsidRDefault="00A4508D" w:rsidP="00400F7B">
      <w:pPr>
        <w:spacing w:after="0" w:line="240" w:lineRule="auto"/>
      </w:pPr>
      <w:r>
        <w:separator/>
      </w:r>
    </w:p>
  </w:footnote>
  <w:footnote w:type="continuationSeparator" w:id="0">
    <w:p w:rsidR="00A4508D" w:rsidRDefault="00A4508D" w:rsidP="0040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ACB"/>
    <w:multiLevelType w:val="hybridMultilevel"/>
    <w:tmpl w:val="5A80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67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05F1B3B"/>
    <w:multiLevelType w:val="hybridMultilevel"/>
    <w:tmpl w:val="D5E074F8"/>
    <w:lvl w:ilvl="0" w:tplc="332ED2BA">
      <w:start w:val="3"/>
      <w:numFmt w:val="bullet"/>
      <w:lvlText w:val="-"/>
      <w:lvlJc w:val="left"/>
      <w:pPr>
        <w:ind w:left="720" w:hanging="360"/>
      </w:pPr>
      <w:rPr>
        <w:rFonts w:ascii="V&amp;A TheSansPlain" w:eastAsiaTheme="minorHAnsi" w:hAnsi="V&amp;A TheSansPla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2724"/>
    <w:multiLevelType w:val="hybridMultilevel"/>
    <w:tmpl w:val="46F2F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445B6"/>
    <w:multiLevelType w:val="hybridMultilevel"/>
    <w:tmpl w:val="576A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F"/>
    <w:rsid w:val="00006A9C"/>
    <w:rsid w:val="00013130"/>
    <w:rsid w:val="000202A6"/>
    <w:rsid w:val="0002611B"/>
    <w:rsid w:val="00030BD6"/>
    <w:rsid w:val="00054492"/>
    <w:rsid w:val="00077586"/>
    <w:rsid w:val="00093881"/>
    <w:rsid w:val="000C36B0"/>
    <w:rsid w:val="000C498A"/>
    <w:rsid w:val="000D1BC9"/>
    <w:rsid w:val="000D52AA"/>
    <w:rsid w:val="000E1B30"/>
    <w:rsid w:val="000F1614"/>
    <w:rsid w:val="000F1FFF"/>
    <w:rsid w:val="00105B5F"/>
    <w:rsid w:val="00132F8C"/>
    <w:rsid w:val="00133ADB"/>
    <w:rsid w:val="001374DC"/>
    <w:rsid w:val="001428B0"/>
    <w:rsid w:val="00151C9C"/>
    <w:rsid w:val="0016603D"/>
    <w:rsid w:val="001704AC"/>
    <w:rsid w:val="0017135A"/>
    <w:rsid w:val="00175D79"/>
    <w:rsid w:val="00183065"/>
    <w:rsid w:val="00190CCE"/>
    <w:rsid w:val="00194EA2"/>
    <w:rsid w:val="001A004E"/>
    <w:rsid w:val="001A2BC6"/>
    <w:rsid w:val="001A42DF"/>
    <w:rsid w:val="001A6B79"/>
    <w:rsid w:val="001B340B"/>
    <w:rsid w:val="001B6A54"/>
    <w:rsid w:val="001D4330"/>
    <w:rsid w:val="00200BA1"/>
    <w:rsid w:val="002022EC"/>
    <w:rsid w:val="00202FDB"/>
    <w:rsid w:val="00207FA3"/>
    <w:rsid w:val="00233C37"/>
    <w:rsid w:val="00234A04"/>
    <w:rsid w:val="002354EA"/>
    <w:rsid w:val="00236053"/>
    <w:rsid w:val="00237DB5"/>
    <w:rsid w:val="0025183E"/>
    <w:rsid w:val="00276B9E"/>
    <w:rsid w:val="00277061"/>
    <w:rsid w:val="00293CE9"/>
    <w:rsid w:val="002B0117"/>
    <w:rsid w:val="002B7E5A"/>
    <w:rsid w:val="002C728B"/>
    <w:rsid w:val="002D04E3"/>
    <w:rsid w:val="002F38FF"/>
    <w:rsid w:val="002F7904"/>
    <w:rsid w:val="00300E77"/>
    <w:rsid w:val="0030523F"/>
    <w:rsid w:val="00323BF3"/>
    <w:rsid w:val="00330468"/>
    <w:rsid w:val="003373C0"/>
    <w:rsid w:val="0034121B"/>
    <w:rsid w:val="00350CE7"/>
    <w:rsid w:val="003527AD"/>
    <w:rsid w:val="003931D8"/>
    <w:rsid w:val="003978CB"/>
    <w:rsid w:val="003A7056"/>
    <w:rsid w:val="003B3C32"/>
    <w:rsid w:val="003C3700"/>
    <w:rsid w:val="003C5321"/>
    <w:rsid w:val="003F41C4"/>
    <w:rsid w:val="00400285"/>
    <w:rsid w:val="00400F7B"/>
    <w:rsid w:val="004145B5"/>
    <w:rsid w:val="004226FA"/>
    <w:rsid w:val="00424170"/>
    <w:rsid w:val="004247E4"/>
    <w:rsid w:val="00435B51"/>
    <w:rsid w:val="004561BD"/>
    <w:rsid w:val="00483272"/>
    <w:rsid w:val="0048564E"/>
    <w:rsid w:val="0049227C"/>
    <w:rsid w:val="00496303"/>
    <w:rsid w:val="004A3349"/>
    <w:rsid w:val="004B69C3"/>
    <w:rsid w:val="004C61DF"/>
    <w:rsid w:val="004D6167"/>
    <w:rsid w:val="004E22AD"/>
    <w:rsid w:val="004F384A"/>
    <w:rsid w:val="00500DA7"/>
    <w:rsid w:val="005041AE"/>
    <w:rsid w:val="00507259"/>
    <w:rsid w:val="00522AF0"/>
    <w:rsid w:val="00543370"/>
    <w:rsid w:val="00554ABD"/>
    <w:rsid w:val="00560973"/>
    <w:rsid w:val="00563DC3"/>
    <w:rsid w:val="00564EEF"/>
    <w:rsid w:val="00577943"/>
    <w:rsid w:val="00581575"/>
    <w:rsid w:val="005876DC"/>
    <w:rsid w:val="0059417C"/>
    <w:rsid w:val="005A01C8"/>
    <w:rsid w:val="005B0E7C"/>
    <w:rsid w:val="005B1347"/>
    <w:rsid w:val="005B21FA"/>
    <w:rsid w:val="005B2875"/>
    <w:rsid w:val="005F244F"/>
    <w:rsid w:val="006030CD"/>
    <w:rsid w:val="00613CF3"/>
    <w:rsid w:val="006424FD"/>
    <w:rsid w:val="006702C1"/>
    <w:rsid w:val="00672363"/>
    <w:rsid w:val="006748FD"/>
    <w:rsid w:val="00693056"/>
    <w:rsid w:val="006A3E9C"/>
    <w:rsid w:val="006B14C3"/>
    <w:rsid w:val="006B599C"/>
    <w:rsid w:val="006B6CB5"/>
    <w:rsid w:val="006D56B4"/>
    <w:rsid w:val="006E11B7"/>
    <w:rsid w:val="006E5CAA"/>
    <w:rsid w:val="006F0C72"/>
    <w:rsid w:val="006F16AF"/>
    <w:rsid w:val="006F401C"/>
    <w:rsid w:val="007309C4"/>
    <w:rsid w:val="00745CDD"/>
    <w:rsid w:val="00760AAD"/>
    <w:rsid w:val="00793EC3"/>
    <w:rsid w:val="007A48AD"/>
    <w:rsid w:val="007E0068"/>
    <w:rsid w:val="007E4500"/>
    <w:rsid w:val="007F07E9"/>
    <w:rsid w:val="007F2BE1"/>
    <w:rsid w:val="007F4480"/>
    <w:rsid w:val="0081523F"/>
    <w:rsid w:val="00820BDC"/>
    <w:rsid w:val="00834B9D"/>
    <w:rsid w:val="00854CE9"/>
    <w:rsid w:val="008601B2"/>
    <w:rsid w:val="00870D7B"/>
    <w:rsid w:val="00887D7A"/>
    <w:rsid w:val="00896FA2"/>
    <w:rsid w:val="008E583F"/>
    <w:rsid w:val="008E7612"/>
    <w:rsid w:val="008F0976"/>
    <w:rsid w:val="008F7975"/>
    <w:rsid w:val="00902138"/>
    <w:rsid w:val="00910673"/>
    <w:rsid w:val="00913AA1"/>
    <w:rsid w:val="0093056D"/>
    <w:rsid w:val="009331A9"/>
    <w:rsid w:val="0094313D"/>
    <w:rsid w:val="0095712A"/>
    <w:rsid w:val="00961EA1"/>
    <w:rsid w:val="00962C70"/>
    <w:rsid w:val="0097519F"/>
    <w:rsid w:val="0098464C"/>
    <w:rsid w:val="00990A6A"/>
    <w:rsid w:val="00991229"/>
    <w:rsid w:val="009962DE"/>
    <w:rsid w:val="00997739"/>
    <w:rsid w:val="009C1494"/>
    <w:rsid w:val="009D1CF9"/>
    <w:rsid w:val="009E41B2"/>
    <w:rsid w:val="009E5EC2"/>
    <w:rsid w:val="009F25D7"/>
    <w:rsid w:val="00A058E6"/>
    <w:rsid w:val="00A06A49"/>
    <w:rsid w:val="00A34448"/>
    <w:rsid w:val="00A40FC4"/>
    <w:rsid w:val="00A44D26"/>
    <w:rsid w:val="00A4508D"/>
    <w:rsid w:val="00A7754F"/>
    <w:rsid w:val="00A82248"/>
    <w:rsid w:val="00A84993"/>
    <w:rsid w:val="00A85538"/>
    <w:rsid w:val="00A8649B"/>
    <w:rsid w:val="00A92280"/>
    <w:rsid w:val="00A95921"/>
    <w:rsid w:val="00AB1BB7"/>
    <w:rsid w:val="00AC2F9D"/>
    <w:rsid w:val="00AE20C9"/>
    <w:rsid w:val="00AE3C1D"/>
    <w:rsid w:val="00B1270D"/>
    <w:rsid w:val="00B160B0"/>
    <w:rsid w:val="00B275D7"/>
    <w:rsid w:val="00B55AFA"/>
    <w:rsid w:val="00B644A6"/>
    <w:rsid w:val="00B710EE"/>
    <w:rsid w:val="00B76144"/>
    <w:rsid w:val="00B843A3"/>
    <w:rsid w:val="00B86C1F"/>
    <w:rsid w:val="00B97D75"/>
    <w:rsid w:val="00BA0171"/>
    <w:rsid w:val="00BB45B6"/>
    <w:rsid w:val="00BB5D70"/>
    <w:rsid w:val="00BB775D"/>
    <w:rsid w:val="00BC1FCE"/>
    <w:rsid w:val="00BC4CCD"/>
    <w:rsid w:val="00BC78F4"/>
    <w:rsid w:val="00BD1A04"/>
    <w:rsid w:val="00BF3E72"/>
    <w:rsid w:val="00BF5483"/>
    <w:rsid w:val="00C02A57"/>
    <w:rsid w:val="00C0721E"/>
    <w:rsid w:val="00C11691"/>
    <w:rsid w:val="00C20B64"/>
    <w:rsid w:val="00C217DE"/>
    <w:rsid w:val="00C276D6"/>
    <w:rsid w:val="00C45D72"/>
    <w:rsid w:val="00C524C5"/>
    <w:rsid w:val="00C57BD0"/>
    <w:rsid w:val="00C744BF"/>
    <w:rsid w:val="00C87109"/>
    <w:rsid w:val="00CC47C5"/>
    <w:rsid w:val="00CD7988"/>
    <w:rsid w:val="00CF06EA"/>
    <w:rsid w:val="00CF2115"/>
    <w:rsid w:val="00D069C6"/>
    <w:rsid w:val="00D12233"/>
    <w:rsid w:val="00D15CCD"/>
    <w:rsid w:val="00D243EB"/>
    <w:rsid w:val="00D55E12"/>
    <w:rsid w:val="00D903AC"/>
    <w:rsid w:val="00DA24F8"/>
    <w:rsid w:val="00DA43D1"/>
    <w:rsid w:val="00DA61E9"/>
    <w:rsid w:val="00DA76BC"/>
    <w:rsid w:val="00DB0B28"/>
    <w:rsid w:val="00DB27D4"/>
    <w:rsid w:val="00DC2BA7"/>
    <w:rsid w:val="00DC45A8"/>
    <w:rsid w:val="00DD206E"/>
    <w:rsid w:val="00DD6BCC"/>
    <w:rsid w:val="00DE413C"/>
    <w:rsid w:val="00DE58BF"/>
    <w:rsid w:val="00DF1008"/>
    <w:rsid w:val="00DF34EE"/>
    <w:rsid w:val="00E022C9"/>
    <w:rsid w:val="00E12803"/>
    <w:rsid w:val="00E30347"/>
    <w:rsid w:val="00E3245B"/>
    <w:rsid w:val="00E55F00"/>
    <w:rsid w:val="00E65196"/>
    <w:rsid w:val="00E65688"/>
    <w:rsid w:val="00E77F1A"/>
    <w:rsid w:val="00EA2508"/>
    <w:rsid w:val="00EA776C"/>
    <w:rsid w:val="00EB2D83"/>
    <w:rsid w:val="00EB5BE6"/>
    <w:rsid w:val="00EC24B9"/>
    <w:rsid w:val="00EC672A"/>
    <w:rsid w:val="00EE2759"/>
    <w:rsid w:val="00EE3358"/>
    <w:rsid w:val="00EE3CE9"/>
    <w:rsid w:val="00EE6147"/>
    <w:rsid w:val="00F0349A"/>
    <w:rsid w:val="00F03A1B"/>
    <w:rsid w:val="00F05A04"/>
    <w:rsid w:val="00F06995"/>
    <w:rsid w:val="00F25228"/>
    <w:rsid w:val="00F2530B"/>
    <w:rsid w:val="00F25B2F"/>
    <w:rsid w:val="00F27AB2"/>
    <w:rsid w:val="00F31DC2"/>
    <w:rsid w:val="00F4410D"/>
    <w:rsid w:val="00F539D5"/>
    <w:rsid w:val="00F6351E"/>
    <w:rsid w:val="00F66F36"/>
    <w:rsid w:val="00F71C5A"/>
    <w:rsid w:val="00F73CAC"/>
    <w:rsid w:val="00F82301"/>
    <w:rsid w:val="00F936C6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7B"/>
  </w:style>
  <w:style w:type="paragraph" w:styleId="Footer">
    <w:name w:val="footer"/>
    <w:basedOn w:val="Normal"/>
    <w:link w:val="FooterChar"/>
    <w:uiPriority w:val="99"/>
    <w:unhideWhenUsed/>
    <w:rsid w:val="0040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7B"/>
  </w:style>
  <w:style w:type="paragraph" w:styleId="BalloonText">
    <w:name w:val="Balloon Text"/>
    <w:basedOn w:val="Normal"/>
    <w:link w:val="BalloonTextChar"/>
    <w:uiPriority w:val="99"/>
    <w:semiHidden/>
    <w:unhideWhenUsed/>
    <w:rsid w:val="0019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A0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3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7B"/>
  </w:style>
  <w:style w:type="paragraph" w:styleId="Footer">
    <w:name w:val="footer"/>
    <w:basedOn w:val="Normal"/>
    <w:link w:val="FooterChar"/>
    <w:uiPriority w:val="99"/>
    <w:unhideWhenUsed/>
    <w:rsid w:val="0040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7B"/>
  </w:style>
  <w:style w:type="paragraph" w:styleId="BalloonText">
    <w:name w:val="Balloon Text"/>
    <w:basedOn w:val="Normal"/>
    <w:link w:val="BalloonTextChar"/>
    <w:uiPriority w:val="99"/>
    <w:semiHidden/>
    <w:unhideWhenUsed/>
    <w:rsid w:val="0019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A0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am.ac.uk/content/articles/a/archiv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Bingham</dc:creator>
  <cp:lastModifiedBy>libjfi</cp:lastModifiedBy>
  <cp:revision>3</cp:revision>
  <cp:lastPrinted>2016-10-20T08:07:00Z</cp:lastPrinted>
  <dcterms:created xsi:type="dcterms:W3CDTF">2017-02-17T08:49:00Z</dcterms:created>
  <dcterms:modified xsi:type="dcterms:W3CDTF">2017-02-18T12:37:00Z</dcterms:modified>
</cp:coreProperties>
</file>